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4E216" w14:textId="2F123664" w:rsidR="00423D3A" w:rsidRPr="00ED2FB8" w:rsidRDefault="00423D3A" w:rsidP="00423D3A">
      <w:pPr>
        <w:rPr>
          <w:rFonts w:ascii="Times" w:hAnsi="Times"/>
        </w:rPr>
      </w:pPr>
    </w:p>
    <w:p w14:paraId="021897FB" w14:textId="2E0F91B3" w:rsidR="002202E2" w:rsidRPr="00ED2FB8" w:rsidRDefault="002202E2" w:rsidP="002202E2">
      <w:pPr>
        <w:jc w:val="both"/>
        <w:rPr>
          <w:rFonts w:ascii="Times" w:eastAsia="Times New Roman" w:hAnsi="Times" w:cs="Times New Roman"/>
          <w:color w:val="000000" w:themeColor="text1"/>
          <w:shd w:val="clear" w:color="auto" w:fill="FFFFFF"/>
        </w:rPr>
      </w:pPr>
      <w:r w:rsidRPr="00ED2FB8">
        <w:rPr>
          <w:rFonts w:ascii="Times" w:eastAsia="Times New Roman" w:hAnsi="Times" w:cs="Times New Roman"/>
          <w:b/>
          <w:bCs/>
          <w:color w:val="000000" w:themeColor="text1"/>
          <w:shd w:val="clear" w:color="auto" w:fill="FFFFFF"/>
        </w:rPr>
        <w:t>Description:</w:t>
      </w:r>
      <w:r w:rsidRPr="00ED2FB8">
        <w:rPr>
          <w:rFonts w:ascii="Times" w:eastAsia="Times New Roman" w:hAnsi="Times" w:cs="Times New Roman"/>
          <w:color w:val="000000" w:themeColor="text1"/>
          <w:shd w:val="clear" w:color="auto" w:fill="FFFFFF"/>
        </w:rPr>
        <w:t xml:space="preserve"> </w:t>
      </w:r>
      <w:r w:rsidR="006C4995" w:rsidRPr="00ED2FB8">
        <w:rPr>
          <w:rFonts w:ascii="Times" w:hAnsi="Times"/>
          <w:color w:val="000000" w:themeColor="text1"/>
        </w:rPr>
        <w:t>Each year, the</w:t>
      </w:r>
      <w:r w:rsidR="006C4995" w:rsidRPr="00ED2FB8">
        <w:rPr>
          <w:rFonts w:ascii="Times" w:hAnsi="Times"/>
          <w:color w:val="000000" w:themeColor="text1"/>
        </w:rPr>
        <w:t xml:space="preserve"> IPHCPR </w:t>
      </w:r>
      <w:r w:rsidR="006C4995" w:rsidRPr="00ED2FB8">
        <w:rPr>
          <w:rFonts w:ascii="Times" w:hAnsi="Times"/>
          <w:color w:val="000000" w:themeColor="text1"/>
        </w:rPr>
        <w:t xml:space="preserve">Network will fund a meeting grant competition to support up to </w:t>
      </w:r>
      <w:r w:rsidR="006C4995" w:rsidRPr="00ED2FB8">
        <w:rPr>
          <w:rFonts w:ascii="Times" w:hAnsi="Times"/>
          <w:b/>
          <w:bCs/>
          <w:color w:val="000000" w:themeColor="text1"/>
        </w:rPr>
        <w:t>five applicant teams with up to $2,500</w:t>
      </w:r>
      <w:r w:rsidR="006C4995" w:rsidRPr="00ED2FB8">
        <w:rPr>
          <w:rFonts w:ascii="Times" w:hAnsi="Times"/>
          <w:color w:val="000000" w:themeColor="text1"/>
        </w:rPr>
        <w:t xml:space="preserve"> to convene stakeholders and communities to address relevant topics of interest around which they aim to build innovation and knowledge</w:t>
      </w:r>
      <w:r w:rsidR="006C4995" w:rsidRPr="00ED2FB8">
        <w:rPr>
          <w:rFonts w:ascii="Times" w:eastAsia="Times New Roman" w:hAnsi="Times" w:cs="Times New Roman"/>
          <w:color w:val="000000" w:themeColor="text1"/>
          <w:shd w:val="clear" w:color="auto" w:fill="FFFFFF"/>
        </w:rPr>
        <w:t xml:space="preserve">. </w:t>
      </w:r>
      <w:r w:rsidR="006C4995" w:rsidRPr="00ED2FB8">
        <w:rPr>
          <w:rFonts w:ascii="Times" w:hAnsi="Times"/>
          <w:color w:val="000000" w:themeColor="text1"/>
        </w:rPr>
        <w:t xml:space="preserve">These meetings will be entirely defined and driven by communities and their service/policy partners. </w:t>
      </w:r>
      <w:r w:rsidR="006C4995" w:rsidRPr="00ED2FB8">
        <w:rPr>
          <w:rFonts w:ascii="Times" w:eastAsia="Times New Roman" w:hAnsi="Times" w:cs="Times New Roman"/>
          <w:color w:val="000000" w:themeColor="text1"/>
          <w:shd w:val="clear" w:color="auto" w:fill="FFFFFF"/>
        </w:rPr>
        <w:t xml:space="preserve"> </w:t>
      </w:r>
      <w:r w:rsidRPr="00ED2FB8">
        <w:rPr>
          <w:rFonts w:ascii="Times" w:eastAsia="Times New Roman" w:hAnsi="Times" w:cs="Times New Roman"/>
          <w:color w:val="000000" w:themeColor="text1"/>
          <w:shd w:val="clear" w:color="auto" w:fill="FFFFFF"/>
        </w:rPr>
        <w:t xml:space="preserve">Applications should focus on possibilities that have the potential to inform Indigenous primary </w:t>
      </w:r>
      <w:r w:rsidR="00435D84" w:rsidRPr="00ED2FB8">
        <w:rPr>
          <w:rFonts w:ascii="Times" w:eastAsia="Times New Roman" w:hAnsi="Times" w:cs="Times New Roman"/>
          <w:color w:val="000000" w:themeColor="text1"/>
          <w:shd w:val="clear" w:color="auto" w:fill="FFFFFF"/>
        </w:rPr>
        <w:t>h</w:t>
      </w:r>
      <w:r w:rsidRPr="00ED2FB8">
        <w:rPr>
          <w:rFonts w:ascii="Times" w:eastAsia="Times New Roman" w:hAnsi="Times" w:cs="Times New Roman"/>
          <w:color w:val="000000" w:themeColor="text1"/>
          <w:shd w:val="clear" w:color="auto" w:fill="FFFFFF"/>
        </w:rPr>
        <w:t>ealth care and/or policy, recognizing that p</w:t>
      </w:r>
      <w:r w:rsidR="00B12591" w:rsidRPr="00ED2FB8">
        <w:rPr>
          <w:rFonts w:ascii="Times" w:eastAsia="Times New Roman" w:hAnsi="Times" w:cs="Times New Roman"/>
          <w:color w:val="000000" w:themeColor="text1"/>
          <w:shd w:val="clear" w:color="auto" w:fill="FFFFFF"/>
        </w:rPr>
        <w:t>rimary health care encompasses a broad approach to wellness promotion and disease prevention</w:t>
      </w:r>
      <w:r w:rsidR="00332547" w:rsidRPr="00ED2FB8">
        <w:rPr>
          <w:rFonts w:ascii="Times" w:eastAsia="Times New Roman" w:hAnsi="Times" w:cs="Times New Roman"/>
          <w:color w:val="000000" w:themeColor="text1"/>
          <w:shd w:val="clear" w:color="auto" w:fill="FFFFFF"/>
        </w:rPr>
        <w:t>,</w:t>
      </w:r>
      <w:r w:rsidRPr="00ED2FB8">
        <w:rPr>
          <w:rFonts w:ascii="Times" w:eastAsia="Times New Roman" w:hAnsi="Times" w:cs="Times New Roman"/>
          <w:color w:val="000000" w:themeColor="text1"/>
          <w:shd w:val="clear" w:color="auto" w:fill="FFFFFF"/>
        </w:rPr>
        <w:t xml:space="preserve"> that </w:t>
      </w:r>
      <w:r w:rsidR="00332547" w:rsidRPr="00ED2FB8">
        <w:rPr>
          <w:rFonts w:ascii="Times" w:eastAsia="Times New Roman" w:hAnsi="Times" w:cs="Times New Roman"/>
          <w:color w:val="000000" w:themeColor="text1"/>
          <w:shd w:val="clear" w:color="auto" w:fill="FFFFFF"/>
        </w:rPr>
        <w:t>incorporat</w:t>
      </w:r>
      <w:r w:rsidRPr="00ED2FB8">
        <w:rPr>
          <w:rFonts w:ascii="Times" w:eastAsia="Times New Roman" w:hAnsi="Times" w:cs="Times New Roman"/>
          <w:color w:val="000000" w:themeColor="text1"/>
          <w:shd w:val="clear" w:color="auto" w:fill="FFFFFF"/>
        </w:rPr>
        <w:t>es</w:t>
      </w:r>
      <w:r w:rsidR="00332547" w:rsidRPr="00ED2FB8">
        <w:rPr>
          <w:rFonts w:ascii="Times" w:eastAsia="Times New Roman" w:hAnsi="Times" w:cs="Times New Roman"/>
          <w:color w:val="000000" w:themeColor="text1"/>
          <w:shd w:val="clear" w:color="auto" w:fill="FFFFFF"/>
        </w:rPr>
        <w:t xml:space="preserve"> a comprehensive understanding </w:t>
      </w:r>
      <w:r w:rsidRPr="00ED2FB8">
        <w:rPr>
          <w:rFonts w:ascii="Times" w:eastAsia="Times New Roman" w:hAnsi="Times" w:cs="Times New Roman"/>
          <w:color w:val="000000" w:themeColor="text1"/>
          <w:shd w:val="clear" w:color="auto" w:fill="FFFFFF"/>
        </w:rPr>
        <w:t>of complex</w:t>
      </w:r>
      <w:r w:rsidR="00332547" w:rsidRPr="00ED2FB8">
        <w:rPr>
          <w:rFonts w:ascii="Times" w:eastAsia="Times New Roman" w:hAnsi="Times" w:cs="Times New Roman"/>
          <w:color w:val="000000" w:themeColor="text1"/>
          <w:shd w:val="clear" w:color="auto" w:fill="FFFFFF"/>
        </w:rPr>
        <w:t xml:space="preserve"> factors that impact health. </w:t>
      </w:r>
    </w:p>
    <w:p w14:paraId="63287B66" w14:textId="77777777" w:rsidR="002202E2" w:rsidRPr="00ED2FB8" w:rsidRDefault="002202E2" w:rsidP="002202E2">
      <w:pPr>
        <w:jc w:val="both"/>
        <w:rPr>
          <w:rFonts w:ascii="Times" w:eastAsia="Times New Roman" w:hAnsi="Times" w:cs="Times New Roman"/>
          <w:b/>
          <w:bCs/>
          <w:color w:val="000000" w:themeColor="text1"/>
          <w:shd w:val="clear" w:color="auto" w:fill="FFFFFF"/>
        </w:rPr>
      </w:pPr>
    </w:p>
    <w:p w14:paraId="0B892BED" w14:textId="3A881B3F" w:rsidR="002202E2" w:rsidRPr="00ED2FB8" w:rsidRDefault="0085689E" w:rsidP="002202E2">
      <w:pPr>
        <w:jc w:val="both"/>
        <w:rPr>
          <w:rFonts w:ascii="Times" w:eastAsia="Times New Roman" w:hAnsi="Times" w:cs="Times New Roman"/>
          <w:b/>
          <w:bCs/>
          <w:color w:val="000000" w:themeColor="text1"/>
        </w:rPr>
      </w:pPr>
      <w:r w:rsidRPr="00ED2FB8">
        <w:rPr>
          <w:rFonts w:ascii="Times" w:eastAsia="Times New Roman" w:hAnsi="Times" w:cs="Times New Roman"/>
          <w:b/>
          <w:bCs/>
          <w:color w:val="000000" w:themeColor="text1"/>
          <w:shd w:val="clear" w:color="auto" w:fill="FFFFFF"/>
        </w:rPr>
        <w:t>Eligibility:</w:t>
      </w:r>
      <w:r w:rsidR="002202E2" w:rsidRPr="00ED2FB8">
        <w:rPr>
          <w:rFonts w:ascii="Times" w:eastAsia="Times New Roman" w:hAnsi="Times" w:cs="Times New Roman"/>
          <w:color w:val="000000" w:themeColor="text1"/>
        </w:rPr>
        <w:t xml:space="preserve"> </w:t>
      </w:r>
      <w:r w:rsidR="005F2765" w:rsidRPr="00ED2FB8">
        <w:rPr>
          <w:rFonts w:ascii="Times" w:eastAsia="Times New Roman" w:hAnsi="Times" w:cs="Times New Roman"/>
          <w:color w:val="000000" w:themeColor="text1"/>
        </w:rPr>
        <w:t xml:space="preserve">In partnership with </w:t>
      </w:r>
      <w:r w:rsidRPr="00ED2FB8">
        <w:rPr>
          <w:rFonts w:ascii="Times" w:eastAsia="Times New Roman" w:hAnsi="Times" w:cs="Times New Roman"/>
          <w:color w:val="000000" w:themeColor="text1"/>
        </w:rPr>
        <w:t>First Nation, Métis, and Inuit (FNMI) community organizations, associations, groups or teams, including FNMI-partnered leadership or providers connected to PHC</w:t>
      </w:r>
      <w:r w:rsidR="002202E2" w:rsidRPr="00ED2FB8">
        <w:rPr>
          <w:rFonts w:ascii="Times" w:eastAsia="Times New Roman" w:hAnsi="Times" w:cs="Times New Roman"/>
          <w:color w:val="000000" w:themeColor="text1"/>
        </w:rPr>
        <w:t xml:space="preserve">. </w:t>
      </w:r>
      <w:r w:rsidRPr="00ED2FB8">
        <w:rPr>
          <w:rFonts w:ascii="Times" w:eastAsia="Times New Roman" w:hAnsi="Times" w:cs="Times New Roman"/>
          <w:color w:val="000000" w:themeColor="text1"/>
        </w:rPr>
        <w:t>Organizations or communities providing PHC services</w:t>
      </w:r>
      <w:r w:rsidR="00B12591" w:rsidRPr="00ED2FB8">
        <w:rPr>
          <w:rFonts w:ascii="Times" w:eastAsia="Times New Roman" w:hAnsi="Times" w:cs="Times New Roman"/>
          <w:color w:val="000000" w:themeColor="text1"/>
        </w:rPr>
        <w:t xml:space="preserve"> or support</w:t>
      </w:r>
      <w:r w:rsidRPr="00ED2FB8">
        <w:rPr>
          <w:rFonts w:ascii="Times" w:eastAsia="Times New Roman" w:hAnsi="Times" w:cs="Times New Roman"/>
          <w:color w:val="000000" w:themeColor="text1"/>
        </w:rPr>
        <w:t xml:space="preserve"> to Indigenous peoples living off reserve or in urban centres </w:t>
      </w:r>
    </w:p>
    <w:p w14:paraId="08099BC7" w14:textId="77777777" w:rsidR="002202E2" w:rsidRPr="00ED2FB8" w:rsidRDefault="002202E2" w:rsidP="002202E2">
      <w:pPr>
        <w:jc w:val="both"/>
        <w:rPr>
          <w:rFonts w:ascii="Times" w:eastAsia="Times New Roman" w:hAnsi="Times" w:cs="Times New Roman"/>
          <w:b/>
          <w:bCs/>
          <w:color w:val="000000" w:themeColor="text1"/>
        </w:rPr>
      </w:pPr>
    </w:p>
    <w:p w14:paraId="2E449A47" w14:textId="0DE71AD3" w:rsidR="002202E2" w:rsidRPr="00ED2FB8" w:rsidRDefault="00304F76" w:rsidP="00F03A51">
      <w:pPr>
        <w:contextualSpacing/>
        <w:rPr>
          <w:rFonts w:ascii="Times" w:hAnsi="Times"/>
          <w:color w:val="000000" w:themeColor="text1"/>
        </w:rPr>
      </w:pPr>
      <w:r w:rsidRPr="00ED2FB8">
        <w:rPr>
          <w:rFonts w:ascii="Times" w:eastAsia="Times New Roman" w:hAnsi="Times" w:cs="Times New Roman"/>
          <w:b/>
          <w:bCs/>
          <w:color w:val="000000" w:themeColor="text1"/>
        </w:rPr>
        <w:t xml:space="preserve">How to Apply: </w:t>
      </w:r>
      <w:r w:rsidRPr="00ED2FB8">
        <w:rPr>
          <w:rFonts w:ascii="Times" w:eastAsia="Times New Roman" w:hAnsi="Times" w:cs="Times New Roman"/>
          <w:color w:val="000000" w:themeColor="text1"/>
        </w:rPr>
        <w:t>Complete a</w:t>
      </w:r>
      <w:r w:rsidR="006C4995" w:rsidRPr="00ED2FB8">
        <w:rPr>
          <w:rFonts w:ascii="Times" w:eastAsia="Times New Roman" w:hAnsi="Times" w:cs="Times New Roman"/>
          <w:color w:val="000000" w:themeColor="text1"/>
        </w:rPr>
        <w:t>n application and budget using the</w:t>
      </w:r>
      <w:r w:rsidRPr="00ED2FB8">
        <w:rPr>
          <w:rFonts w:ascii="Times" w:eastAsia="Times New Roman" w:hAnsi="Times" w:cs="Times New Roman"/>
          <w:color w:val="000000" w:themeColor="text1"/>
        </w:rPr>
        <w:t xml:space="preserve"> </w:t>
      </w:r>
      <w:r w:rsidR="00BC404E" w:rsidRPr="00ED2FB8">
        <w:rPr>
          <w:rFonts w:ascii="Times" w:eastAsia="Times New Roman" w:hAnsi="Times" w:cs="Times New Roman"/>
          <w:color w:val="000000" w:themeColor="text1"/>
        </w:rPr>
        <w:t>form</w:t>
      </w:r>
      <w:r w:rsidR="002202E2" w:rsidRPr="00ED2FB8">
        <w:rPr>
          <w:rFonts w:ascii="Times" w:eastAsia="Times New Roman" w:hAnsi="Times" w:cs="Times New Roman"/>
          <w:color w:val="000000" w:themeColor="text1"/>
        </w:rPr>
        <w:t xml:space="preserve"> a</w:t>
      </w:r>
      <w:r w:rsidRPr="00ED2FB8">
        <w:rPr>
          <w:rFonts w:ascii="Times" w:eastAsia="Times New Roman" w:hAnsi="Times" w:cs="Times New Roman"/>
          <w:color w:val="000000" w:themeColor="text1"/>
        </w:rPr>
        <w:t xml:space="preserve">vailable </w:t>
      </w:r>
      <w:r w:rsidR="006C4995" w:rsidRPr="00ED2FB8">
        <w:rPr>
          <w:rFonts w:ascii="Times" w:eastAsia="Times New Roman" w:hAnsi="Times" w:cs="Times New Roman"/>
          <w:color w:val="000000" w:themeColor="text1"/>
        </w:rPr>
        <w:t>here.</w:t>
      </w:r>
      <w:r w:rsidR="002202E2" w:rsidRPr="00ED2FB8">
        <w:rPr>
          <w:rFonts w:ascii="Times" w:eastAsia="Times New Roman" w:hAnsi="Times" w:cs="Times New Roman"/>
          <w:color w:val="000000" w:themeColor="text1"/>
        </w:rPr>
        <w:t xml:space="preserve"> </w:t>
      </w:r>
      <w:r w:rsidR="00BC404E" w:rsidRPr="00ED2FB8">
        <w:rPr>
          <w:rFonts w:ascii="Times" w:eastAsia="Times New Roman" w:hAnsi="Times" w:cs="Times New Roman"/>
          <w:color w:val="000000" w:themeColor="text1"/>
        </w:rPr>
        <w:t xml:space="preserve">Submit in either word or pdf format. </w:t>
      </w:r>
      <w:r w:rsidR="006C4995" w:rsidRPr="00ED2FB8">
        <w:rPr>
          <w:rFonts w:ascii="Times" w:eastAsia="Times New Roman" w:hAnsi="Times" w:cs="Times New Roman"/>
          <w:color w:val="000000" w:themeColor="text1"/>
        </w:rPr>
        <w:t>Applications will be accepted on an on-going basis.</w:t>
      </w:r>
    </w:p>
    <w:p w14:paraId="583B12DA" w14:textId="77777777" w:rsidR="002202E2" w:rsidRPr="00ED2FB8" w:rsidRDefault="002202E2" w:rsidP="002202E2">
      <w:pPr>
        <w:contextualSpacing/>
        <w:jc w:val="both"/>
        <w:rPr>
          <w:rFonts w:ascii="Times" w:eastAsia="Times New Roman" w:hAnsi="Times" w:cs="Times New Roman"/>
          <w:b/>
          <w:bCs/>
          <w:color w:val="000000" w:themeColor="text1"/>
        </w:rPr>
      </w:pPr>
    </w:p>
    <w:p w14:paraId="68C17456" w14:textId="30ECCADF" w:rsidR="002202E2" w:rsidRPr="00ED2FB8" w:rsidRDefault="002202E2" w:rsidP="00F03A51">
      <w:pPr>
        <w:contextualSpacing/>
        <w:jc w:val="both"/>
        <w:rPr>
          <w:rFonts w:ascii="Times" w:eastAsia="Times New Roman" w:hAnsi="Times" w:cs="Times New Roman"/>
          <w:b/>
          <w:bCs/>
          <w:color w:val="000000" w:themeColor="text1"/>
        </w:rPr>
      </w:pPr>
      <w:r w:rsidRPr="00ED2FB8">
        <w:rPr>
          <w:rFonts w:ascii="Times" w:eastAsia="Times New Roman" w:hAnsi="Times" w:cs="Times New Roman"/>
          <w:b/>
          <w:bCs/>
          <w:color w:val="000000" w:themeColor="text1"/>
        </w:rPr>
        <w:t xml:space="preserve">Review Process: </w:t>
      </w:r>
      <w:r w:rsidRPr="00ED2FB8">
        <w:rPr>
          <w:rFonts w:ascii="Times" w:eastAsia="Times New Roman" w:hAnsi="Times" w:cs="Times New Roman"/>
          <w:color w:val="000000" w:themeColor="text1"/>
        </w:rPr>
        <w:t>A confirmation email will be sent for all applications received within 48 hours of submission. Received applications will go through administrative review to ensure completeness. Complete applications will then be reviewed by an adjudication committee</w:t>
      </w:r>
      <w:r w:rsidR="006C4995" w:rsidRPr="00ED2FB8">
        <w:rPr>
          <w:rFonts w:ascii="Times" w:eastAsia="Times New Roman" w:hAnsi="Times" w:cs="Times New Roman"/>
          <w:color w:val="000000" w:themeColor="text1"/>
        </w:rPr>
        <w:t xml:space="preserve">. </w:t>
      </w:r>
    </w:p>
    <w:p w14:paraId="5BBAA058" w14:textId="77777777" w:rsidR="002202E2" w:rsidRPr="00ED2FB8" w:rsidRDefault="002202E2" w:rsidP="00F03A51">
      <w:pPr>
        <w:rPr>
          <w:rFonts w:ascii="Times" w:hAnsi="Times"/>
          <w:b/>
          <w:bCs/>
          <w:color w:val="000000" w:themeColor="text1"/>
        </w:rPr>
      </w:pPr>
    </w:p>
    <w:p w14:paraId="019A1B00" w14:textId="10B18645" w:rsidR="00BF3842" w:rsidRPr="004914D1" w:rsidRDefault="002202E2" w:rsidP="00F03A51">
      <w:pPr>
        <w:jc w:val="both"/>
        <w:rPr>
          <w:rFonts w:ascii="Times" w:eastAsia="Times New Roman" w:hAnsi="Times" w:cs="Times New Roman"/>
          <w:color w:val="000000" w:themeColor="text1"/>
        </w:rPr>
      </w:pPr>
      <w:r w:rsidRPr="00ED2FB8">
        <w:rPr>
          <w:rFonts w:ascii="Times" w:hAnsi="Times"/>
          <w:b/>
          <w:bCs/>
          <w:color w:val="000000" w:themeColor="text1"/>
        </w:rPr>
        <w:t xml:space="preserve">Evaluation </w:t>
      </w:r>
      <w:r w:rsidR="00304F76" w:rsidRPr="00ED2FB8">
        <w:rPr>
          <w:rFonts w:ascii="Times" w:eastAsia="Times New Roman" w:hAnsi="Times" w:cs="Times New Roman"/>
          <w:b/>
          <w:bCs/>
          <w:color w:val="000000" w:themeColor="text1"/>
        </w:rPr>
        <w:t xml:space="preserve"> </w:t>
      </w:r>
      <w:r w:rsidRPr="00ED2FB8">
        <w:rPr>
          <w:rFonts w:ascii="Times" w:eastAsia="Times New Roman" w:hAnsi="Times" w:cs="Times New Roman"/>
          <w:b/>
          <w:bCs/>
          <w:color w:val="000000" w:themeColor="text1"/>
        </w:rPr>
        <w:t>C</w:t>
      </w:r>
      <w:r w:rsidR="00304F76" w:rsidRPr="00ED2FB8">
        <w:rPr>
          <w:rFonts w:ascii="Times" w:eastAsia="Times New Roman" w:hAnsi="Times" w:cs="Times New Roman"/>
          <w:b/>
          <w:bCs/>
          <w:color w:val="000000" w:themeColor="text1"/>
        </w:rPr>
        <w:t>riteria:</w:t>
      </w:r>
      <w:r w:rsidR="00ED2FB8">
        <w:rPr>
          <w:rFonts w:ascii="Times" w:eastAsia="Times New Roman" w:hAnsi="Times" w:cs="Times New Roman"/>
          <w:b/>
          <w:bCs/>
          <w:color w:val="000000" w:themeColor="text1"/>
        </w:rPr>
        <w:t xml:space="preserve"> </w:t>
      </w:r>
      <w:r w:rsidR="00ED2FB8" w:rsidRPr="004914D1">
        <w:rPr>
          <w:rFonts w:ascii="Times" w:eastAsia="Times New Roman" w:hAnsi="Times" w:cs="Times New Roman"/>
          <w:color w:val="000000" w:themeColor="text1"/>
        </w:rPr>
        <w:t xml:space="preserve">Applications will be evaluated on </w:t>
      </w:r>
      <w:r w:rsidR="004914D1">
        <w:rPr>
          <w:rFonts w:ascii="Times" w:eastAsia="Times New Roman" w:hAnsi="Times" w:cs="Times New Roman"/>
          <w:color w:val="000000" w:themeColor="text1"/>
        </w:rPr>
        <w:t xml:space="preserve">alignment with the IPHCPR Network goals, meeting objectives, budget, and vision for moving forward. </w:t>
      </w:r>
    </w:p>
    <w:p w14:paraId="769CA01C" w14:textId="3C6409BE" w:rsidR="00BF3842" w:rsidRPr="004914D1" w:rsidRDefault="00637BA9" w:rsidP="00F03A51">
      <w:pPr>
        <w:jc w:val="both"/>
        <w:rPr>
          <w:rFonts w:ascii="Times" w:hAnsi="Times"/>
          <w:b/>
          <w:bCs/>
          <w:color w:val="000000" w:themeColor="text1"/>
        </w:rPr>
      </w:pPr>
      <w:r w:rsidRPr="00ED2FB8">
        <w:rPr>
          <w:rFonts w:ascii="Times" w:eastAsia="Times New Roman" w:hAnsi="Times" w:cs="Times New Roman"/>
          <w:color w:val="000000" w:themeColor="text1"/>
        </w:rPr>
        <w:t xml:space="preserve"> </w:t>
      </w:r>
    </w:p>
    <w:p w14:paraId="4FE3AA5A" w14:textId="2336C46B" w:rsidR="006C4995" w:rsidRPr="00ED2FB8" w:rsidRDefault="00FF1255" w:rsidP="00963187">
      <w:pPr>
        <w:jc w:val="both"/>
        <w:rPr>
          <w:rFonts w:ascii="Times" w:hAnsi="Times"/>
          <w:color w:val="000000" w:themeColor="text1"/>
        </w:rPr>
      </w:pPr>
      <w:r w:rsidRPr="00ED2FB8">
        <w:rPr>
          <w:rFonts w:ascii="Times" w:eastAsia="Times New Roman" w:hAnsi="Times" w:cs="Times New Roman"/>
          <w:b/>
          <w:bCs/>
          <w:color w:val="000000" w:themeColor="text1"/>
        </w:rPr>
        <w:t>Notice of Decision and Project Funding:</w:t>
      </w:r>
      <w:r w:rsidR="00963187" w:rsidRPr="00ED2FB8">
        <w:rPr>
          <w:rFonts w:ascii="Times" w:eastAsia="Times New Roman" w:hAnsi="Times" w:cs="Times New Roman"/>
          <w:b/>
          <w:bCs/>
          <w:color w:val="000000" w:themeColor="text1"/>
        </w:rPr>
        <w:t xml:space="preserve"> </w:t>
      </w:r>
      <w:r w:rsidRPr="00ED2FB8">
        <w:rPr>
          <w:rFonts w:ascii="Times" w:eastAsia="Times New Roman" w:hAnsi="Times" w:cs="Times New Roman"/>
          <w:color w:val="000000" w:themeColor="text1"/>
        </w:rPr>
        <w:t xml:space="preserve">The successful applicants will be announced on </w:t>
      </w:r>
      <w:r w:rsidR="00262BD2" w:rsidRPr="00ED2FB8">
        <w:rPr>
          <w:rFonts w:ascii="Times" w:eastAsia="Times New Roman" w:hAnsi="Times" w:cs="Times New Roman"/>
          <w:b/>
          <w:bCs/>
          <w:color w:val="000000" w:themeColor="text1"/>
        </w:rPr>
        <w:t xml:space="preserve">November </w:t>
      </w:r>
      <w:r w:rsidR="0021177B" w:rsidRPr="00ED2FB8">
        <w:rPr>
          <w:rFonts w:ascii="Times" w:eastAsia="Times New Roman" w:hAnsi="Times" w:cs="Times New Roman"/>
          <w:b/>
          <w:bCs/>
          <w:color w:val="000000" w:themeColor="text1"/>
        </w:rPr>
        <w:t>16,</w:t>
      </w:r>
      <w:r w:rsidRPr="00ED2FB8">
        <w:rPr>
          <w:rFonts w:ascii="Times" w:eastAsia="Times New Roman" w:hAnsi="Times" w:cs="Times New Roman"/>
          <w:b/>
          <w:bCs/>
          <w:color w:val="000000" w:themeColor="text1"/>
        </w:rPr>
        <w:t xml:space="preserve"> 2020</w:t>
      </w:r>
      <w:r w:rsidRPr="00ED2FB8">
        <w:rPr>
          <w:rFonts w:ascii="Times" w:eastAsia="Times New Roman" w:hAnsi="Times" w:cs="Times New Roman"/>
          <w:color w:val="000000" w:themeColor="text1"/>
        </w:rPr>
        <w:t>.</w:t>
      </w:r>
      <w:r w:rsidR="006C4995" w:rsidRPr="00ED2FB8">
        <w:rPr>
          <w:rFonts w:ascii="Times" w:hAnsi="Times" w:cs="Times New Roman"/>
          <w:color w:val="000000" w:themeColor="text1"/>
        </w:rPr>
        <w:t xml:space="preserve"> </w:t>
      </w:r>
      <w:r w:rsidR="00963187" w:rsidRPr="00ED2FB8">
        <w:rPr>
          <w:rFonts w:ascii="Times" w:eastAsia="Times New Roman" w:hAnsi="Times" w:cs="Times New Roman"/>
          <w:color w:val="000000" w:themeColor="text1"/>
        </w:rPr>
        <w:t xml:space="preserve">The primary applicant will hold the funds through their affiliated organization. </w:t>
      </w:r>
      <w:r w:rsidR="006C4995" w:rsidRPr="00ED2FB8">
        <w:rPr>
          <w:rFonts w:ascii="Times" w:hAnsi="Times"/>
          <w:color w:val="000000" w:themeColor="text1"/>
        </w:rPr>
        <w:t xml:space="preserve">Funded teams will be asked to provide a post-meeting brief (3-5 pages) to report on knowledge shared, lessons learned, and vision for moving forward. </w:t>
      </w:r>
    </w:p>
    <w:p w14:paraId="470A5E2B" w14:textId="77777777" w:rsidR="006C4995" w:rsidRPr="00ED2FB8" w:rsidRDefault="006C4995" w:rsidP="00963187">
      <w:pPr>
        <w:jc w:val="both"/>
        <w:rPr>
          <w:rFonts w:ascii="Times" w:eastAsia="Times New Roman" w:hAnsi="Times" w:cs="Times New Roman"/>
          <w:color w:val="000000" w:themeColor="text1"/>
        </w:rPr>
      </w:pPr>
    </w:p>
    <w:p w14:paraId="1B63784A" w14:textId="69F5005E" w:rsidR="00963187" w:rsidRPr="00ED2FB8" w:rsidRDefault="00963187" w:rsidP="00F03A51">
      <w:pPr>
        <w:jc w:val="both"/>
        <w:rPr>
          <w:rFonts w:ascii="Times" w:eastAsia="Times New Roman" w:hAnsi="Times" w:cs="Times New Roman"/>
          <w:b/>
          <w:bCs/>
          <w:color w:val="000000" w:themeColor="text1"/>
        </w:rPr>
      </w:pPr>
      <w:r w:rsidRPr="00ED2FB8">
        <w:rPr>
          <w:rFonts w:ascii="Times" w:eastAsia="Times New Roman" w:hAnsi="Times" w:cs="Times New Roman"/>
          <w:b/>
          <w:bCs/>
          <w:color w:val="000000" w:themeColor="text1"/>
        </w:rPr>
        <w:t>Research Support:</w:t>
      </w:r>
      <w:r w:rsidRPr="00ED2FB8">
        <w:rPr>
          <w:rFonts w:ascii="Times" w:eastAsia="Times New Roman" w:hAnsi="Times" w:cs="Times New Roman"/>
          <w:color w:val="000000" w:themeColor="text1"/>
        </w:rPr>
        <w:t xml:space="preserve"> </w:t>
      </w:r>
      <w:r w:rsidR="00BD507A" w:rsidRPr="00ED2FB8">
        <w:rPr>
          <w:rFonts w:ascii="Times" w:eastAsia="Times New Roman" w:hAnsi="Times" w:cs="Times New Roman"/>
          <w:color w:val="000000" w:themeColor="text1"/>
        </w:rPr>
        <w:t xml:space="preserve">IPHCPR will provide support to successful applicants and teams </w:t>
      </w:r>
      <w:r w:rsidRPr="00ED2FB8">
        <w:rPr>
          <w:rFonts w:ascii="Times" w:eastAsia="Times New Roman" w:hAnsi="Times" w:cs="Times New Roman"/>
          <w:color w:val="000000" w:themeColor="text1"/>
        </w:rPr>
        <w:t xml:space="preserve">(if interested or need identified) </w:t>
      </w:r>
      <w:r w:rsidR="00BD507A" w:rsidRPr="00ED2FB8">
        <w:rPr>
          <w:rFonts w:ascii="Times" w:eastAsia="Times New Roman" w:hAnsi="Times" w:cs="Times New Roman"/>
          <w:color w:val="000000" w:themeColor="text1"/>
        </w:rPr>
        <w:t>through mentorships and research</w:t>
      </w:r>
      <w:r w:rsidR="002608C9" w:rsidRPr="00ED2FB8">
        <w:rPr>
          <w:rFonts w:ascii="Times" w:eastAsia="Times New Roman" w:hAnsi="Times" w:cs="Times New Roman"/>
          <w:color w:val="000000" w:themeColor="text1"/>
        </w:rPr>
        <w:t>-</w:t>
      </w:r>
      <w:r w:rsidR="00BD507A" w:rsidRPr="00ED2FB8">
        <w:rPr>
          <w:rFonts w:ascii="Times" w:eastAsia="Times New Roman" w:hAnsi="Times" w:cs="Times New Roman"/>
          <w:color w:val="000000" w:themeColor="text1"/>
        </w:rPr>
        <w:t>related activities and events including</w:t>
      </w:r>
      <w:r w:rsidR="002608C9" w:rsidRPr="00ED2FB8">
        <w:rPr>
          <w:rFonts w:ascii="Times" w:eastAsia="Times New Roman" w:hAnsi="Times" w:cs="Times New Roman"/>
          <w:color w:val="000000" w:themeColor="text1"/>
        </w:rPr>
        <w:t>:</w:t>
      </w:r>
    </w:p>
    <w:p w14:paraId="74FFCA9D" w14:textId="355AF066" w:rsidR="00963187" w:rsidRPr="00ED2FB8" w:rsidRDefault="00963187" w:rsidP="00F03A51">
      <w:pPr>
        <w:pStyle w:val="ListParagraph"/>
        <w:numPr>
          <w:ilvl w:val="0"/>
          <w:numId w:val="16"/>
        </w:numPr>
        <w:jc w:val="both"/>
        <w:rPr>
          <w:rFonts w:ascii="Times" w:hAnsi="Times"/>
          <w:color w:val="000000" w:themeColor="text1"/>
        </w:rPr>
      </w:pPr>
      <w:r w:rsidRPr="00ED2FB8">
        <w:rPr>
          <w:rFonts w:ascii="Times" w:eastAsia="Times New Roman" w:hAnsi="Times" w:cs="Times New Roman"/>
          <w:color w:val="000000" w:themeColor="text1"/>
        </w:rPr>
        <w:t>Match interested applicants with potential partners (e.g., academic or community-based) to grow capacity for research partnerships</w:t>
      </w:r>
    </w:p>
    <w:p w14:paraId="1793C438" w14:textId="3CFD1C06" w:rsidR="00ED2FB8" w:rsidRPr="00ED2FB8" w:rsidRDefault="00ED2FB8" w:rsidP="00F03A51">
      <w:pPr>
        <w:pStyle w:val="ListParagraph"/>
        <w:numPr>
          <w:ilvl w:val="0"/>
          <w:numId w:val="16"/>
        </w:numPr>
        <w:jc w:val="both"/>
        <w:rPr>
          <w:rFonts w:ascii="Times" w:hAnsi="Times" w:cs="Times New Roman"/>
          <w:b/>
          <w:bCs/>
          <w:color w:val="000000" w:themeColor="text1"/>
        </w:rPr>
      </w:pPr>
      <w:r w:rsidRPr="00ED2FB8">
        <w:rPr>
          <w:rFonts w:ascii="Times" w:eastAsia="Times New Roman" w:hAnsi="Times" w:cs="Times New Roman"/>
          <w:color w:val="000000" w:themeColor="text1"/>
        </w:rPr>
        <w:t>The Network Secretariat and research staff will s</w:t>
      </w:r>
      <w:r w:rsidR="006C4995" w:rsidRPr="00ED2FB8">
        <w:rPr>
          <w:rFonts w:ascii="Times" w:eastAsia="Times New Roman" w:hAnsi="Times" w:cs="Times New Roman"/>
          <w:color w:val="000000" w:themeColor="text1"/>
        </w:rPr>
        <w:t xml:space="preserve">upport funded teams through the </w:t>
      </w:r>
      <w:r w:rsidRPr="00ED2FB8">
        <w:rPr>
          <w:rFonts w:ascii="Times" w:eastAsia="Times New Roman" w:hAnsi="Times" w:cs="Times New Roman"/>
          <w:color w:val="000000" w:themeColor="text1"/>
        </w:rPr>
        <w:t xml:space="preserve">IPHCPR Network </w:t>
      </w:r>
      <w:r w:rsidR="006C4995" w:rsidRPr="00ED2FB8">
        <w:rPr>
          <w:rFonts w:ascii="Times" w:eastAsia="Times New Roman" w:hAnsi="Times" w:cs="Times New Roman"/>
          <w:color w:val="000000" w:themeColor="text1"/>
        </w:rPr>
        <w:t>Methods Hub and meetings to refine research agendas, formulate proposals, and pursue additional grants as potential outcomes.</w:t>
      </w:r>
    </w:p>
    <w:p w14:paraId="26A2A510" w14:textId="7E4E776C" w:rsidR="006C4995" w:rsidRPr="00ED2FB8" w:rsidRDefault="006C4995" w:rsidP="00F03A51">
      <w:pPr>
        <w:pStyle w:val="ListParagraph"/>
        <w:numPr>
          <w:ilvl w:val="0"/>
          <w:numId w:val="16"/>
        </w:numPr>
        <w:jc w:val="both"/>
        <w:rPr>
          <w:rFonts w:ascii="Times" w:hAnsi="Times" w:cs="Times New Roman"/>
          <w:color w:val="000000" w:themeColor="text1"/>
        </w:rPr>
      </w:pPr>
      <w:r w:rsidRPr="00ED2FB8">
        <w:rPr>
          <w:rFonts w:ascii="Times" w:eastAsia="Times New Roman" w:hAnsi="Times" w:cs="Times New Roman"/>
          <w:color w:val="000000" w:themeColor="text1"/>
        </w:rPr>
        <w:t>We will use an annual survey to track funded teams in years following their meeting grants, to learn how they grow their vision into future funding, service innovations, and other knowledge products.</w:t>
      </w:r>
    </w:p>
    <w:p w14:paraId="1347E41A" w14:textId="77777777" w:rsidR="00937D9E" w:rsidRPr="00ED2FB8" w:rsidRDefault="00937D9E" w:rsidP="00963187">
      <w:pPr>
        <w:rPr>
          <w:rFonts w:ascii="Times" w:eastAsia="Times New Roman" w:hAnsi="Times"/>
          <w:color w:val="000000" w:themeColor="text1"/>
        </w:rPr>
      </w:pPr>
    </w:p>
    <w:p w14:paraId="2E15A99A" w14:textId="70A03F6B" w:rsidR="00B81AD8" w:rsidRPr="00AB2355" w:rsidRDefault="00AB2355" w:rsidP="00F03A51">
      <w:pPr>
        <w:jc w:val="both"/>
        <w:rPr>
          <w:rFonts w:ascii="Times" w:eastAsia="Times New Roman" w:hAnsi="Times" w:cs="Times New Roman"/>
          <w:color w:val="000000" w:themeColor="text1"/>
        </w:rPr>
      </w:pPr>
      <w:r>
        <w:rPr>
          <w:rFonts w:ascii="Times" w:eastAsia="Times New Roman" w:hAnsi="Times" w:cs="Times New Roman"/>
          <w:b/>
          <w:bCs/>
          <w:color w:val="000000" w:themeColor="text1"/>
        </w:rPr>
        <w:t>COVID-19</w:t>
      </w:r>
      <w:r w:rsidR="00912BF3">
        <w:rPr>
          <w:rFonts w:ascii="Times" w:eastAsia="Times New Roman" w:hAnsi="Times" w:cs="Times New Roman"/>
          <w:b/>
          <w:bCs/>
          <w:color w:val="000000" w:themeColor="text1"/>
        </w:rPr>
        <w:t xml:space="preserve"> </w:t>
      </w:r>
      <w:r>
        <w:rPr>
          <w:rFonts w:ascii="Times" w:eastAsia="Times New Roman" w:hAnsi="Times" w:cs="Times New Roman"/>
          <w:b/>
          <w:bCs/>
          <w:color w:val="000000" w:themeColor="text1"/>
        </w:rPr>
        <w:t xml:space="preserve">Precautions: </w:t>
      </w:r>
      <w:r>
        <w:rPr>
          <w:rFonts w:ascii="Times" w:eastAsia="Times New Roman" w:hAnsi="Times" w:cs="Times New Roman"/>
          <w:color w:val="000000" w:themeColor="text1"/>
        </w:rPr>
        <w:t>All funded applicants must adhere to th</w:t>
      </w:r>
      <w:r w:rsidR="00912BF3">
        <w:rPr>
          <w:rFonts w:ascii="Times" w:eastAsia="Times New Roman" w:hAnsi="Times" w:cs="Times New Roman"/>
          <w:color w:val="000000" w:themeColor="text1"/>
        </w:rPr>
        <w:t>e Government of Alberta recommended</w:t>
      </w:r>
      <w:r>
        <w:rPr>
          <w:rFonts w:ascii="Times" w:eastAsia="Times New Roman" w:hAnsi="Times" w:cs="Times New Roman"/>
          <w:color w:val="000000" w:themeColor="text1"/>
        </w:rPr>
        <w:t xml:space="preserve"> </w:t>
      </w:r>
      <w:r w:rsidR="00912BF3">
        <w:rPr>
          <w:rFonts w:ascii="Times" w:eastAsia="Times New Roman" w:hAnsi="Times" w:cs="Times New Roman"/>
          <w:color w:val="000000" w:themeColor="text1"/>
        </w:rPr>
        <w:t xml:space="preserve">guidelines and restrictions on gatherings and cohorts. More information is available </w:t>
      </w:r>
      <w:hyperlink r:id="rId7" w:history="1">
        <w:r w:rsidR="00912BF3" w:rsidRPr="00912BF3">
          <w:rPr>
            <w:rStyle w:val="Hyperlink"/>
            <w:rFonts w:ascii="Times" w:eastAsia="Times New Roman" w:hAnsi="Times" w:cs="Times New Roman"/>
          </w:rPr>
          <w:t>here.</w:t>
        </w:r>
      </w:hyperlink>
      <w:r w:rsidR="00912BF3">
        <w:rPr>
          <w:rFonts w:ascii="Times" w:eastAsia="Times New Roman" w:hAnsi="Times" w:cs="Times New Roman"/>
          <w:color w:val="000000" w:themeColor="text1"/>
        </w:rPr>
        <w:t xml:space="preserve"> </w:t>
      </w:r>
    </w:p>
    <w:p w14:paraId="4686C4A8" w14:textId="3B33290A" w:rsidR="00AB2355" w:rsidRDefault="00AB2355" w:rsidP="00F03A51">
      <w:pPr>
        <w:jc w:val="both"/>
        <w:rPr>
          <w:rFonts w:ascii="Times" w:eastAsia="Times New Roman" w:hAnsi="Times" w:cs="Times New Roman"/>
          <w:b/>
          <w:bCs/>
          <w:color w:val="000000" w:themeColor="text1"/>
        </w:rPr>
      </w:pPr>
    </w:p>
    <w:p w14:paraId="34BA2D77" w14:textId="656EF6FC" w:rsidR="00AB2355" w:rsidRDefault="00AB2355" w:rsidP="00F03A51">
      <w:pPr>
        <w:jc w:val="both"/>
        <w:rPr>
          <w:rFonts w:ascii="Times" w:eastAsia="Times New Roman" w:hAnsi="Times" w:cs="Times New Roman"/>
          <w:b/>
          <w:bCs/>
          <w:color w:val="000000" w:themeColor="text1"/>
        </w:rPr>
      </w:pPr>
    </w:p>
    <w:p w14:paraId="6D0609B2" w14:textId="1BAEDDF0" w:rsidR="00AB2355" w:rsidRDefault="00AB2355" w:rsidP="00F03A51">
      <w:pPr>
        <w:jc w:val="both"/>
        <w:rPr>
          <w:rFonts w:ascii="Times" w:eastAsia="Times New Roman" w:hAnsi="Times" w:cs="Times New Roman"/>
          <w:b/>
          <w:bCs/>
          <w:color w:val="000000" w:themeColor="text1"/>
        </w:rPr>
      </w:pPr>
    </w:p>
    <w:p w14:paraId="1E8505CC" w14:textId="77777777" w:rsidR="00AB2355" w:rsidRPr="00ED2FB8" w:rsidRDefault="00AB2355" w:rsidP="00F03A51">
      <w:pPr>
        <w:jc w:val="both"/>
        <w:rPr>
          <w:rFonts w:ascii="Times" w:eastAsia="Times New Roman" w:hAnsi="Times" w:cs="Times New Roman"/>
          <w:b/>
          <w:bCs/>
          <w:color w:val="000000" w:themeColor="text1"/>
        </w:rPr>
      </w:pPr>
    </w:p>
    <w:p w14:paraId="0190F862" w14:textId="16B80E9F" w:rsidR="00423D3A" w:rsidRPr="00ED2FB8" w:rsidRDefault="00BD507A" w:rsidP="00F03A51">
      <w:pPr>
        <w:jc w:val="both"/>
        <w:rPr>
          <w:rFonts w:ascii="Times" w:hAnsi="Times" w:cs="Times New Roman"/>
          <w:color w:val="000000" w:themeColor="text1"/>
        </w:rPr>
      </w:pPr>
      <w:r w:rsidRPr="00ED2FB8">
        <w:rPr>
          <w:rFonts w:ascii="Times" w:eastAsia="Times New Roman" w:hAnsi="Times" w:cs="Times New Roman"/>
          <w:b/>
          <w:bCs/>
          <w:color w:val="000000" w:themeColor="text1"/>
        </w:rPr>
        <w:t xml:space="preserve">For more information please email </w:t>
      </w:r>
      <w:hyperlink r:id="rId8" w:history="1">
        <w:r w:rsidRPr="00ED2FB8">
          <w:rPr>
            <w:rStyle w:val="Hyperlink"/>
            <w:rFonts w:ascii="Times" w:eastAsia="Times New Roman" w:hAnsi="Times" w:cs="Times New Roman"/>
            <w:b/>
            <w:bCs/>
            <w:color w:val="000000" w:themeColor="text1"/>
          </w:rPr>
          <w:t>iphcpr@ucalgary.ca</w:t>
        </w:r>
      </w:hyperlink>
    </w:p>
    <w:sectPr w:rsidR="00423D3A" w:rsidRPr="00ED2FB8" w:rsidSect="000D7790">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E9ACA" w14:textId="77777777" w:rsidR="006B4110" w:rsidRDefault="006B4110" w:rsidP="002202E2">
      <w:r>
        <w:separator/>
      </w:r>
    </w:p>
  </w:endnote>
  <w:endnote w:type="continuationSeparator" w:id="0">
    <w:p w14:paraId="50B53356" w14:textId="77777777" w:rsidR="006B4110" w:rsidRDefault="006B4110" w:rsidP="0022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78A87" w14:textId="77777777" w:rsidR="006B4110" w:rsidRDefault="006B4110" w:rsidP="002202E2">
      <w:r>
        <w:separator/>
      </w:r>
    </w:p>
  </w:footnote>
  <w:footnote w:type="continuationSeparator" w:id="0">
    <w:p w14:paraId="036D65A1" w14:textId="77777777" w:rsidR="006B4110" w:rsidRDefault="006B4110" w:rsidP="00220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D21E4" w14:textId="4B5DE169" w:rsidR="002202E2" w:rsidRPr="00423D3A" w:rsidRDefault="002202E2" w:rsidP="002202E2">
    <w:pPr>
      <w:jc w:val="center"/>
      <w:rPr>
        <w:b/>
        <w:bCs/>
      </w:rPr>
    </w:pPr>
    <w:r w:rsidRPr="00423D3A">
      <w:rPr>
        <w:b/>
        <w:bCs/>
      </w:rPr>
      <w:t xml:space="preserve">Indigenous Primary Health Care and Policy Research (IPHCPR) Network Annual </w:t>
    </w:r>
    <w:r w:rsidR="006C4995">
      <w:rPr>
        <w:b/>
        <w:bCs/>
      </w:rPr>
      <w:t>Meeting</w:t>
    </w:r>
    <w:r w:rsidRPr="00423D3A">
      <w:rPr>
        <w:b/>
        <w:bCs/>
      </w:rPr>
      <w:t xml:space="preserve"> Grant Competition</w:t>
    </w:r>
  </w:p>
  <w:p w14:paraId="4389CC65" w14:textId="77777777" w:rsidR="002202E2" w:rsidRDefault="002202E2" w:rsidP="002202E2">
    <w:pPr>
      <w:jc w:val="center"/>
    </w:pPr>
  </w:p>
  <w:p w14:paraId="48493F71" w14:textId="48C8E2A0" w:rsidR="002202E2" w:rsidRDefault="002202E2" w:rsidP="00F03A51">
    <w:pPr>
      <w:jc w:val="center"/>
    </w:pPr>
    <w:r>
      <w:t xml:space="preserve">Indigenous Led Innovations in Care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56A91"/>
    <w:multiLevelType w:val="multilevel"/>
    <w:tmpl w:val="0B06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E044A"/>
    <w:multiLevelType w:val="hybridMultilevel"/>
    <w:tmpl w:val="813A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C34EE"/>
    <w:multiLevelType w:val="hybridMultilevel"/>
    <w:tmpl w:val="7B304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26C51"/>
    <w:multiLevelType w:val="hybridMultilevel"/>
    <w:tmpl w:val="4D8C6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93D3C"/>
    <w:multiLevelType w:val="hybridMultilevel"/>
    <w:tmpl w:val="BB10D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15885"/>
    <w:multiLevelType w:val="hybridMultilevel"/>
    <w:tmpl w:val="0D04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A5393"/>
    <w:multiLevelType w:val="hybridMultilevel"/>
    <w:tmpl w:val="02CA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74FEA"/>
    <w:multiLevelType w:val="hybridMultilevel"/>
    <w:tmpl w:val="12E06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473EA9"/>
    <w:multiLevelType w:val="hybridMultilevel"/>
    <w:tmpl w:val="1B2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B5A95"/>
    <w:multiLevelType w:val="hybridMultilevel"/>
    <w:tmpl w:val="2D020924"/>
    <w:lvl w:ilvl="0" w:tplc="04090001">
      <w:start w:val="1"/>
      <w:numFmt w:val="bullet"/>
      <w:lvlText w:val=""/>
      <w:lvlJc w:val="left"/>
      <w:pPr>
        <w:ind w:left="360" w:hanging="360"/>
      </w:pPr>
      <w:rPr>
        <w:rFonts w:ascii="Symbol" w:hAnsi="Symbol" w:hint="default"/>
      </w:rPr>
    </w:lvl>
    <w:lvl w:ilvl="1" w:tplc="206AFD44">
      <w:start w:val="1"/>
      <w:numFmt w:val="decimal"/>
      <w:lvlText w:val="%2."/>
      <w:lvlJc w:val="left"/>
      <w:pPr>
        <w:ind w:left="1080" w:hanging="360"/>
      </w:pPr>
      <w:rPr>
        <w:rFonts w:ascii="Garamond" w:eastAsia="Times New Roman" w:hAnsi="Garamond" w:cs="Times New Roman"/>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6333C0F"/>
    <w:multiLevelType w:val="hybridMultilevel"/>
    <w:tmpl w:val="84763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2067CA"/>
    <w:multiLevelType w:val="hybridMultilevel"/>
    <w:tmpl w:val="27FEB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E32510"/>
    <w:multiLevelType w:val="hybridMultilevel"/>
    <w:tmpl w:val="444ED7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AD23CFF"/>
    <w:multiLevelType w:val="multilevel"/>
    <w:tmpl w:val="8DF6A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4531CB"/>
    <w:multiLevelType w:val="hybridMultilevel"/>
    <w:tmpl w:val="071A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C94922"/>
    <w:multiLevelType w:val="hybridMultilevel"/>
    <w:tmpl w:val="A9C442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8"/>
  </w:num>
  <w:num w:numId="4">
    <w:abstractNumId w:val="9"/>
  </w:num>
  <w:num w:numId="5">
    <w:abstractNumId w:val="3"/>
  </w:num>
  <w:num w:numId="6">
    <w:abstractNumId w:val="0"/>
  </w:num>
  <w:num w:numId="7">
    <w:abstractNumId w:val="13"/>
  </w:num>
  <w:num w:numId="8">
    <w:abstractNumId w:val="5"/>
  </w:num>
  <w:num w:numId="9">
    <w:abstractNumId w:val="7"/>
  </w:num>
  <w:num w:numId="10">
    <w:abstractNumId w:val="6"/>
  </w:num>
  <w:num w:numId="11">
    <w:abstractNumId w:val="14"/>
  </w:num>
  <w:num w:numId="12">
    <w:abstractNumId w:val="11"/>
  </w:num>
  <w:num w:numId="13">
    <w:abstractNumId w:val="2"/>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3A"/>
    <w:rsid w:val="00017D55"/>
    <w:rsid w:val="000B5C02"/>
    <w:rsid w:val="000D7790"/>
    <w:rsid w:val="000E784B"/>
    <w:rsid w:val="0021177B"/>
    <w:rsid w:val="002202E2"/>
    <w:rsid w:val="002608C9"/>
    <w:rsid w:val="00260EB8"/>
    <w:rsid w:val="00262BD2"/>
    <w:rsid w:val="0027029C"/>
    <w:rsid w:val="00304F76"/>
    <w:rsid w:val="00332547"/>
    <w:rsid w:val="00337F78"/>
    <w:rsid w:val="003D6A7E"/>
    <w:rsid w:val="003E538F"/>
    <w:rsid w:val="00423D3A"/>
    <w:rsid w:val="00435D84"/>
    <w:rsid w:val="004914D1"/>
    <w:rsid w:val="004D24A7"/>
    <w:rsid w:val="004E2784"/>
    <w:rsid w:val="005B2FEE"/>
    <w:rsid w:val="005B7521"/>
    <w:rsid w:val="005F2765"/>
    <w:rsid w:val="00637BA9"/>
    <w:rsid w:val="006B4110"/>
    <w:rsid w:val="006C4995"/>
    <w:rsid w:val="007B67BD"/>
    <w:rsid w:val="0080366B"/>
    <w:rsid w:val="0084636D"/>
    <w:rsid w:val="0085689E"/>
    <w:rsid w:val="00912BF3"/>
    <w:rsid w:val="00925DC2"/>
    <w:rsid w:val="00937D9E"/>
    <w:rsid w:val="00963187"/>
    <w:rsid w:val="00AB2355"/>
    <w:rsid w:val="00B12591"/>
    <w:rsid w:val="00B81AD8"/>
    <w:rsid w:val="00BC404E"/>
    <w:rsid w:val="00BD507A"/>
    <w:rsid w:val="00BF3842"/>
    <w:rsid w:val="00C15D13"/>
    <w:rsid w:val="00CA4B40"/>
    <w:rsid w:val="00D262FC"/>
    <w:rsid w:val="00D63A3E"/>
    <w:rsid w:val="00DB7F99"/>
    <w:rsid w:val="00E31507"/>
    <w:rsid w:val="00ED2FB8"/>
    <w:rsid w:val="00F03A51"/>
    <w:rsid w:val="00F429DB"/>
    <w:rsid w:val="00F74837"/>
    <w:rsid w:val="00F902AE"/>
    <w:rsid w:val="00FF12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E369"/>
  <w15:chartTrackingRefBased/>
  <w15:docId w15:val="{48F8F200-74B9-834F-968A-62E150B5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89E"/>
    <w:pPr>
      <w:ind w:left="720"/>
      <w:contextualSpacing/>
    </w:pPr>
  </w:style>
  <w:style w:type="character" w:styleId="CommentReference">
    <w:name w:val="annotation reference"/>
    <w:basedOn w:val="DefaultParagraphFont"/>
    <w:uiPriority w:val="99"/>
    <w:semiHidden/>
    <w:unhideWhenUsed/>
    <w:rsid w:val="0085689E"/>
    <w:rPr>
      <w:sz w:val="16"/>
      <w:szCs w:val="16"/>
    </w:rPr>
  </w:style>
  <w:style w:type="paragraph" w:styleId="CommentText">
    <w:name w:val="annotation text"/>
    <w:basedOn w:val="Normal"/>
    <w:link w:val="CommentTextChar"/>
    <w:uiPriority w:val="99"/>
    <w:semiHidden/>
    <w:unhideWhenUsed/>
    <w:rsid w:val="0085689E"/>
    <w:rPr>
      <w:sz w:val="20"/>
      <w:szCs w:val="20"/>
    </w:rPr>
  </w:style>
  <w:style w:type="character" w:customStyle="1" w:styleId="CommentTextChar">
    <w:name w:val="Comment Text Char"/>
    <w:basedOn w:val="DefaultParagraphFont"/>
    <w:link w:val="CommentText"/>
    <w:uiPriority w:val="99"/>
    <w:semiHidden/>
    <w:rsid w:val="0085689E"/>
    <w:rPr>
      <w:sz w:val="20"/>
      <w:szCs w:val="20"/>
    </w:rPr>
  </w:style>
  <w:style w:type="paragraph" w:styleId="BalloonText">
    <w:name w:val="Balloon Text"/>
    <w:basedOn w:val="Normal"/>
    <w:link w:val="BalloonTextChar"/>
    <w:uiPriority w:val="99"/>
    <w:semiHidden/>
    <w:unhideWhenUsed/>
    <w:rsid w:val="008568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689E"/>
    <w:rPr>
      <w:rFonts w:ascii="Times New Roman" w:hAnsi="Times New Roman" w:cs="Times New Roman"/>
      <w:sz w:val="18"/>
      <w:szCs w:val="18"/>
    </w:rPr>
  </w:style>
  <w:style w:type="paragraph" w:styleId="NormalWeb">
    <w:name w:val="Normal (Web)"/>
    <w:basedOn w:val="Normal"/>
    <w:uiPriority w:val="99"/>
    <w:unhideWhenUsed/>
    <w:rsid w:val="00304F76"/>
    <w:pPr>
      <w:spacing w:before="100" w:beforeAutospacing="1" w:after="100" w:afterAutospacing="1"/>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304F76"/>
    <w:rPr>
      <w:b/>
      <w:bCs/>
    </w:rPr>
  </w:style>
  <w:style w:type="character" w:customStyle="1" w:styleId="CommentSubjectChar">
    <w:name w:val="Comment Subject Char"/>
    <w:basedOn w:val="CommentTextChar"/>
    <w:link w:val="CommentSubject"/>
    <w:uiPriority w:val="99"/>
    <w:semiHidden/>
    <w:rsid w:val="00304F76"/>
    <w:rPr>
      <w:b/>
      <w:bCs/>
      <w:sz w:val="20"/>
      <w:szCs w:val="20"/>
    </w:rPr>
  </w:style>
  <w:style w:type="character" w:styleId="Hyperlink">
    <w:name w:val="Hyperlink"/>
    <w:basedOn w:val="DefaultParagraphFont"/>
    <w:uiPriority w:val="99"/>
    <w:unhideWhenUsed/>
    <w:rsid w:val="00BD507A"/>
    <w:rPr>
      <w:color w:val="0000FF"/>
      <w:u w:val="single"/>
    </w:rPr>
  </w:style>
  <w:style w:type="character" w:styleId="UnresolvedMention">
    <w:name w:val="Unresolved Mention"/>
    <w:basedOn w:val="DefaultParagraphFont"/>
    <w:uiPriority w:val="99"/>
    <w:semiHidden/>
    <w:unhideWhenUsed/>
    <w:rsid w:val="003E538F"/>
    <w:rPr>
      <w:color w:val="605E5C"/>
      <w:shd w:val="clear" w:color="auto" w:fill="E1DFDD"/>
    </w:rPr>
  </w:style>
  <w:style w:type="character" w:styleId="FollowedHyperlink">
    <w:name w:val="FollowedHyperlink"/>
    <w:basedOn w:val="DefaultParagraphFont"/>
    <w:uiPriority w:val="99"/>
    <w:semiHidden/>
    <w:unhideWhenUsed/>
    <w:rsid w:val="003E538F"/>
    <w:rPr>
      <w:color w:val="954F72" w:themeColor="followedHyperlink"/>
      <w:u w:val="single"/>
    </w:rPr>
  </w:style>
  <w:style w:type="paragraph" w:styleId="Revision">
    <w:name w:val="Revision"/>
    <w:hidden/>
    <w:uiPriority w:val="99"/>
    <w:semiHidden/>
    <w:rsid w:val="002202E2"/>
  </w:style>
  <w:style w:type="paragraph" w:styleId="Header">
    <w:name w:val="header"/>
    <w:basedOn w:val="Normal"/>
    <w:link w:val="HeaderChar"/>
    <w:uiPriority w:val="99"/>
    <w:unhideWhenUsed/>
    <w:rsid w:val="002202E2"/>
    <w:pPr>
      <w:tabs>
        <w:tab w:val="center" w:pos="4680"/>
        <w:tab w:val="right" w:pos="9360"/>
      </w:tabs>
    </w:pPr>
  </w:style>
  <w:style w:type="character" w:customStyle="1" w:styleId="HeaderChar">
    <w:name w:val="Header Char"/>
    <w:basedOn w:val="DefaultParagraphFont"/>
    <w:link w:val="Header"/>
    <w:uiPriority w:val="99"/>
    <w:rsid w:val="002202E2"/>
  </w:style>
  <w:style w:type="paragraph" w:styleId="Footer">
    <w:name w:val="footer"/>
    <w:basedOn w:val="Normal"/>
    <w:link w:val="FooterChar"/>
    <w:uiPriority w:val="99"/>
    <w:unhideWhenUsed/>
    <w:rsid w:val="002202E2"/>
    <w:pPr>
      <w:tabs>
        <w:tab w:val="center" w:pos="4680"/>
        <w:tab w:val="right" w:pos="9360"/>
      </w:tabs>
    </w:pPr>
  </w:style>
  <w:style w:type="character" w:customStyle="1" w:styleId="FooterChar">
    <w:name w:val="Footer Char"/>
    <w:basedOn w:val="DefaultParagraphFont"/>
    <w:link w:val="Footer"/>
    <w:uiPriority w:val="99"/>
    <w:rsid w:val="00220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745696">
      <w:bodyDiv w:val="1"/>
      <w:marLeft w:val="0"/>
      <w:marRight w:val="0"/>
      <w:marTop w:val="0"/>
      <w:marBottom w:val="0"/>
      <w:divBdr>
        <w:top w:val="none" w:sz="0" w:space="0" w:color="auto"/>
        <w:left w:val="none" w:sz="0" w:space="0" w:color="auto"/>
        <w:bottom w:val="none" w:sz="0" w:space="0" w:color="auto"/>
        <w:right w:val="none" w:sz="0" w:space="0" w:color="auto"/>
      </w:divBdr>
    </w:div>
    <w:div w:id="97907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hcpr@ucalgary.ca" TargetMode="External"/><Relationship Id="rId3" Type="http://schemas.openxmlformats.org/officeDocument/2006/relationships/settings" Target="settings.xml"/><Relationship Id="rId7" Type="http://schemas.openxmlformats.org/officeDocument/2006/relationships/hyperlink" Target="https://www.alberta.ca/restrictions-on-gathering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2020-09-14T20:59:00Z</dcterms:created>
  <dcterms:modified xsi:type="dcterms:W3CDTF">2020-09-15T00:48:00Z</dcterms:modified>
</cp:coreProperties>
</file>