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D3" w:rsidRPr="00C027D3" w:rsidRDefault="00C027D3" w:rsidP="00C027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27D3">
        <w:rPr>
          <w:rFonts w:ascii="Arial" w:eastAsia="Times New Roman" w:hAnsi="Arial" w:cs="Arial"/>
          <w:color w:val="333333"/>
          <w:sz w:val="18"/>
          <w:szCs w:val="18"/>
        </w:rPr>
        <w:t>It is critical that a new academic understands what is expected of him/her and feels connected to the organization as soon as possible.</w:t>
      </w:r>
    </w:p>
    <w:p w:rsidR="00C027D3" w:rsidRPr="00C027D3" w:rsidRDefault="00C027D3" w:rsidP="00C027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27D3">
        <w:rPr>
          <w:rFonts w:ascii="Arial" w:eastAsia="Times New Roman" w:hAnsi="Arial" w:cs="Arial"/>
          <w:color w:val="333333"/>
          <w:sz w:val="18"/>
          <w:szCs w:val="18"/>
        </w:rPr>
        <w:t>Please book a meeting with the hiring supervisor (Head/Associate Dean/Dean) on the new academic’s first day so that he/she can personally welcome the new academic to the faculty, discuss workload expectations and make introductions to key colleagues in the department/faculty.</w:t>
      </w:r>
    </w:p>
    <w:p w:rsidR="00C027D3" w:rsidRPr="00C027D3" w:rsidRDefault="00C027D3" w:rsidP="00C027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27D3">
        <w:rPr>
          <w:rFonts w:ascii="Arial" w:eastAsia="Times New Roman" w:hAnsi="Arial" w:cs="Arial"/>
          <w:color w:val="333333"/>
          <w:sz w:val="18"/>
          <w:szCs w:val="18"/>
        </w:rPr>
        <w:t>Also, ensure other introductory and welcome meetings with colleagues, teams, and support staff are booked as appropriate in the first several weeks – for example:</w:t>
      </w:r>
    </w:p>
    <w:p w:rsidR="00C027D3" w:rsidRPr="00C027D3" w:rsidRDefault="00C027D3" w:rsidP="0023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C027D3">
        <w:rPr>
          <w:rFonts w:ascii="Arial" w:eastAsia="Times New Roman" w:hAnsi="Arial" w:cs="Arial"/>
          <w:color w:val="333333"/>
          <w:sz w:val="18"/>
          <w:szCs w:val="18"/>
        </w:rPr>
        <w:t>Introductory one on one meetings with key colleagues in the department/area</w:t>
      </w:r>
    </w:p>
    <w:p w:rsidR="00C027D3" w:rsidRPr="00C027D3" w:rsidRDefault="00C027D3" w:rsidP="0023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C027D3">
        <w:rPr>
          <w:rFonts w:ascii="Arial" w:eastAsia="Times New Roman" w:hAnsi="Arial" w:cs="Arial"/>
          <w:color w:val="333333"/>
          <w:sz w:val="18"/>
          <w:szCs w:val="18"/>
        </w:rPr>
        <w:t>Introductory meeting with the Dean</w:t>
      </w:r>
    </w:p>
    <w:p w:rsidR="00C027D3" w:rsidRPr="00C027D3" w:rsidRDefault="00C027D3" w:rsidP="0023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C027D3">
        <w:rPr>
          <w:rFonts w:ascii="Arial" w:eastAsia="Times New Roman" w:hAnsi="Arial" w:cs="Arial"/>
          <w:color w:val="333333"/>
          <w:sz w:val="18"/>
          <w:szCs w:val="18"/>
        </w:rPr>
        <w:t>Introductory meeting with Associate Dean, Research and/or research facilitator or advisor if available in your faculty</w:t>
      </w:r>
    </w:p>
    <w:p w:rsidR="00C027D3" w:rsidRPr="00C027D3" w:rsidRDefault="00C027D3" w:rsidP="0023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C027D3">
        <w:rPr>
          <w:rFonts w:ascii="Arial" w:eastAsia="Times New Roman" w:hAnsi="Arial" w:cs="Arial"/>
          <w:color w:val="333333"/>
          <w:sz w:val="18"/>
          <w:szCs w:val="18"/>
        </w:rPr>
        <w:t>Introductory meeting with the Associate Dean, Teaching and Learning</w:t>
      </w:r>
      <w:bookmarkStart w:id="0" w:name="_GoBack"/>
      <w:bookmarkEnd w:id="0"/>
    </w:p>
    <w:p w:rsidR="00C027D3" w:rsidRPr="00C027D3" w:rsidRDefault="00C027D3" w:rsidP="0023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C027D3">
        <w:rPr>
          <w:rFonts w:ascii="Arial" w:eastAsia="Times New Roman" w:hAnsi="Arial" w:cs="Arial"/>
          <w:color w:val="333333"/>
          <w:sz w:val="18"/>
          <w:szCs w:val="18"/>
        </w:rPr>
        <w:t>Introductory meeting with Graduate Program Director or Associate Dean, Grad Studies</w:t>
      </w:r>
    </w:p>
    <w:p w:rsidR="00C027D3" w:rsidRPr="00C027D3" w:rsidRDefault="00C027D3" w:rsidP="0023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C027D3">
        <w:rPr>
          <w:rFonts w:ascii="Arial" w:eastAsia="Times New Roman" w:hAnsi="Arial" w:cs="Arial"/>
          <w:color w:val="333333"/>
          <w:sz w:val="18"/>
          <w:szCs w:val="18"/>
        </w:rPr>
        <w:t>Meeting with the HR Advisor to review benefits, hiring staff for research project</w:t>
      </w:r>
    </w:p>
    <w:p w:rsidR="00C027D3" w:rsidRPr="00C027D3" w:rsidRDefault="00C027D3" w:rsidP="00232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C027D3">
        <w:rPr>
          <w:rFonts w:ascii="Arial" w:eastAsia="Times New Roman" w:hAnsi="Arial" w:cs="Arial"/>
          <w:color w:val="333333"/>
          <w:sz w:val="18"/>
          <w:szCs w:val="18"/>
        </w:rPr>
        <w:t>Meeting with administrative support (if provided) or with Administrative Services in the Faculty of Medicine</w:t>
      </w:r>
    </w:p>
    <w:p w:rsidR="00C027D3" w:rsidRPr="00C027D3" w:rsidRDefault="00C027D3" w:rsidP="00C027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27D3">
        <w:rPr>
          <w:rFonts w:ascii="Arial" w:eastAsia="Times New Roman" w:hAnsi="Arial" w:cs="Arial"/>
          <w:color w:val="333333"/>
          <w:sz w:val="18"/>
          <w:szCs w:val="18"/>
        </w:rPr>
        <w:t>Discuss with the hiring supervisor what meetings would be appropriate to pre-schedule.</w:t>
      </w:r>
    </w:p>
    <w:p w:rsidR="00C027D3" w:rsidRPr="00C027D3" w:rsidRDefault="00C027D3" w:rsidP="00C027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27D3">
        <w:rPr>
          <w:rFonts w:ascii="Arial" w:eastAsia="Times New Roman" w:hAnsi="Arial" w:cs="Arial"/>
          <w:color w:val="333333"/>
          <w:sz w:val="18"/>
          <w:szCs w:val="18"/>
        </w:rPr>
        <w:t>It is important for the new academic to get connected as soon as possible with people who can help him/her write and submit a research proposal for funding (e.g. NSERC Discovery Grant), or develop course curriculum for teaching a course.</w:t>
      </w:r>
    </w:p>
    <w:p w:rsidR="00C027D3" w:rsidRPr="00C027D3" w:rsidRDefault="00C027D3" w:rsidP="00C027D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027D3">
        <w:rPr>
          <w:rFonts w:ascii="Arial" w:eastAsia="Times New Roman" w:hAnsi="Arial" w:cs="Arial"/>
          <w:color w:val="333333"/>
          <w:sz w:val="18"/>
          <w:szCs w:val="18"/>
        </w:rPr>
        <w:t>Also, consider providing the new academic with a listing of key contacts in the faculty they may need to connect with. For example, a researcher who will be purchasing computers and/or specialized equipment for their lab should meet with their IT Partner or In-house IT contact to discuss their requirements, and become familiar with U of C's standard equipment and support model.</w:t>
      </w:r>
    </w:p>
    <w:p w:rsidR="00A331AE" w:rsidRDefault="00A331AE"/>
    <w:sectPr w:rsidR="00A3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10370"/>
    <w:multiLevelType w:val="multilevel"/>
    <w:tmpl w:val="3606F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D3"/>
    <w:rsid w:val="0023280D"/>
    <w:rsid w:val="00A331AE"/>
    <w:rsid w:val="00C0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F93F1-B1CE-4A2A-8725-C8E9E021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Shirley Wan</cp:lastModifiedBy>
  <cp:revision>2</cp:revision>
  <dcterms:created xsi:type="dcterms:W3CDTF">2019-11-27T23:52:00Z</dcterms:created>
  <dcterms:modified xsi:type="dcterms:W3CDTF">2021-01-20T20:15:00Z</dcterms:modified>
</cp:coreProperties>
</file>